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7DE041F" w14:textId="77777777" w:rsidR="00D80D16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ACCOGLIERE GESÙ </w:t>
      </w:r>
    </w:p>
    <w:p w14:paraId="45986C6E" w14:textId="7B50ECCE" w:rsidR="00BF46C9" w:rsidRPr="007927BB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CHE VIENE AD ABITARE IN MEZZO A NOI</w:t>
      </w:r>
    </w:p>
    <w:p w14:paraId="718D1A2F" w14:textId="31A6913F" w:rsidR="00FC1623" w:rsidRDefault="00143BA8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INCONTRO CON I GENITORI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(prima parte)</w:t>
      </w:r>
    </w:p>
    <w:p w14:paraId="251370B8" w14:textId="77777777" w:rsidR="00FC1623" w:rsidRDefault="00FC1623" w:rsidP="00FC1623">
      <w:pPr>
        <w:rPr>
          <w:b/>
        </w:rPr>
      </w:pPr>
    </w:p>
    <w:p w14:paraId="66C04F30" w14:textId="5A1589C9" w:rsidR="00143BA8" w:rsidRPr="00143BA8" w:rsidRDefault="00AD0F22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rFonts w:ascii="Avenir Next Condensed Demi Bold" w:eastAsia="Times New Roman" w:hAnsi="Avenir Next Condensed Demi Bold" w:cs="Times New Roman"/>
          <w:b/>
          <w:bCs/>
          <w:sz w:val="36"/>
          <w:szCs w:val="26"/>
        </w:rPr>
      </w:pPr>
      <w:r>
        <w:rPr>
          <w:rFonts w:ascii="Avenir Next Condensed Demi Bold" w:hAnsi="Avenir Next Condensed Demi Bold"/>
          <w:b/>
          <w:bCs/>
          <w:sz w:val="36"/>
          <w:szCs w:val="26"/>
        </w:rPr>
        <w:t xml:space="preserve">GESÙ NASCE PER </w:t>
      </w:r>
      <w:r w:rsidR="00143BA8" w:rsidRPr="00143BA8">
        <w:rPr>
          <w:rFonts w:ascii="Avenir Next Condensed Demi Bold" w:hAnsi="Avenir Next Condensed Demi Bold"/>
          <w:b/>
          <w:bCs/>
          <w:sz w:val="36"/>
          <w:szCs w:val="26"/>
        </w:rPr>
        <w:t>NOI</w:t>
      </w:r>
    </w:p>
    <w:p w14:paraId="7FECDA8F" w14:textId="359E5074" w:rsidR="00143BA8" w:rsidRPr="00143BA8" w:rsidRDefault="00AD0F22" w:rsidP="00143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TI RACCONTO UNA STORIA</w:t>
      </w:r>
    </w:p>
    <w:p w14:paraId="2786745D" w14:textId="76E44CEB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right="-285"/>
        <w:rPr>
          <w:rFonts w:ascii="Calibri" w:eastAsia="Times New Roman" w:hAnsi="Calibri" w:cs="Times New Roman"/>
          <w:sz w:val="26"/>
          <w:szCs w:val="26"/>
        </w:rPr>
      </w:pPr>
      <w:r w:rsidRPr="008B5DA0">
        <w:rPr>
          <w:rFonts w:ascii="Calibri" w:hAnsi="Calibri"/>
          <w:sz w:val="26"/>
          <w:szCs w:val="26"/>
        </w:rPr>
        <w:t>Il catechista dice ai fanciulli: “È tempo di prepararsi al Natale… Come possiamo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fare?”</w:t>
      </w:r>
      <w:r>
        <w:rPr>
          <w:rFonts w:ascii="Calibri" w:hAnsi="Calibri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Dopo alcune risposte, che non commenta, introduce una breve riflessione,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offrendo ai fanciulli l’occasione di reagire ed esprimere le proprie opinioni.</w:t>
      </w:r>
    </w:p>
    <w:p w14:paraId="6C2AD50C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“C’era una volta un paese (città) come il nostro, dove tutti aspettavano l’arrivo del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re, che voleva stare un po’ con la sua gente, perché era un re buono.</w:t>
      </w:r>
    </w:p>
    <w:p w14:paraId="423C0F37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Giuliana, la chiacchierona del paese, che aveva la mania delle grandi pulizie, si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 xml:space="preserve">buttò a pulire da cima a fondo, perché tutto fosse in ordine e il re preferisse casa sua. </w:t>
      </w:r>
    </w:p>
    <w:p w14:paraId="15209384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hAnsi="Calibri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Luigino, il perditempo del paese, pensò di addobbare per benino l’esterno della sua casa con drappi e luci di ogni tipo, sicuro che il re sarebbe andato dritto da lui.</w:t>
      </w:r>
    </w:p>
    <w:p w14:paraId="1DC7DCF6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Mariano, che aveva la mania degli studi, cominciò a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consultare le sue cento enciclopedie, perché il re, sentendo un discorsone coi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fiocchi, preferisse casa sua.</w:t>
      </w:r>
    </w:p>
    <w:p w14:paraId="17749114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E così Antonietta, che si mise a cucinare un pranzo da leccarsi i baffi…</w:t>
      </w:r>
    </w:p>
    <w:p w14:paraId="6DEE5938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hAnsi="Calibri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E così Alberto, che si chiuse in bagno per farsi trovare bello, in forma e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profumato…</w:t>
      </w:r>
    </w:p>
    <w:p w14:paraId="6BE1B8F2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I bambini invece, che in quei giorni nessuno voleva tra i piedi, perché avrebbero sicuramente intralciato i preparativi, si radunarono vicino alla fontana, pronti a correre incontro al re.</w:t>
      </w:r>
    </w:p>
    <w:p w14:paraId="2928D605" w14:textId="77777777" w:rsidR="00AD0F22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Il re buono, che guardava più al cuore della gente che alle cose, quella volta arrivò</w:t>
      </w:r>
      <w:r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a sorpresa: niente trombettieri, niente corteo e niente abiti da re.</w:t>
      </w:r>
      <w:r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</w:p>
    <w:p w14:paraId="59501D23" w14:textId="1EA73C62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Suonò alla prima casa, perché sentiva sbattere i tappeti in terrazzo, ma Giuliana</w:t>
      </w:r>
      <w:r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lo prese per uno scocciatore e non gli aprì.</w:t>
      </w:r>
    </w:p>
    <w:p w14:paraId="717A9BEE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Arrivato alla casa imbandierata, il re suonò ma il campanello non trillò; infatti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Luigino aveva tolto la corrente per sistemare una stella intermittente e non si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accorse di nulla.</w:t>
      </w:r>
    </w:p>
    <w:p w14:paraId="07BCFFF6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Il re bussò allora a un’altra casetta: si sentiva che c’era qualcuno, ma Mariano,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che si stava riascoltando al registratore, non sentì altro che il suo bel vocione.</w:t>
      </w:r>
    </w:p>
    <w:p w14:paraId="78B435A3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 w:right="-285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Il re si guardò in giro e vide la banda dei bambini. Si avvicinò e loro gli corsero incontro,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perché non avevano altre cose più importanti per la testa.</w:t>
      </w:r>
    </w:p>
    <w:p w14:paraId="347AB40A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Lui chiese i loro nomi, li ascoltò chiacchierare, li guardò giocare, mise pace tra chi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bisticciava, si lasciò fare mille domande e, venuta sera, li abbracciò uno per uno,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donò a ciascuno un bigliettino misterioso da leggere solo a casa e tornò da dove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era venuto.</w:t>
      </w:r>
    </w:p>
    <w:p w14:paraId="2468436E" w14:textId="10C448C8" w:rsidR="00AD0F22" w:rsidRPr="00AD0F22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8B5DA0">
        <w:rPr>
          <w:rFonts w:ascii="Calibri" w:hAnsi="Calibri"/>
          <w:i/>
          <w:iCs/>
          <w:sz w:val="26"/>
          <w:szCs w:val="26"/>
        </w:rPr>
        <w:t>Una volta a casa, i bambini lessero: “Grazie per essere stato con me. Il tuo re, che</w:t>
      </w:r>
      <w:r w:rsidRPr="008B5DA0">
        <w:rPr>
          <w:rFonts w:ascii="Calibri" w:eastAsia="Times New Roman" w:hAnsi="Calibri" w:cs="Times New Roman"/>
          <w:i/>
          <w:iCs/>
          <w:sz w:val="26"/>
          <w:szCs w:val="26"/>
        </w:rPr>
        <w:t xml:space="preserve"> </w:t>
      </w:r>
      <w:r w:rsidRPr="008B5DA0">
        <w:rPr>
          <w:rFonts w:ascii="Calibri" w:hAnsi="Calibri"/>
          <w:i/>
          <w:iCs/>
          <w:sz w:val="26"/>
          <w:szCs w:val="26"/>
        </w:rPr>
        <w:t>ti vuole tanto bene”.</w:t>
      </w:r>
    </w:p>
    <w:p w14:paraId="4EEF8EAE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8B5DA0">
        <w:rPr>
          <w:rFonts w:ascii="Calibri" w:hAnsi="Calibri"/>
          <w:b/>
          <w:bCs/>
          <w:sz w:val="26"/>
          <w:szCs w:val="26"/>
        </w:rPr>
        <w:lastRenderedPageBreak/>
        <w:t>Cos’è successo? Che cosa possiamo capire?</w:t>
      </w:r>
    </w:p>
    <w:p w14:paraId="57417A22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8B5DA0">
        <w:rPr>
          <w:rFonts w:ascii="Calibri" w:hAnsi="Calibri"/>
          <w:b/>
          <w:bCs/>
          <w:sz w:val="26"/>
          <w:szCs w:val="26"/>
        </w:rPr>
        <w:t>In che modo si va incontro a Gesù che è venuto e viene nella nostra vita?</w:t>
      </w:r>
    </w:p>
    <w:p w14:paraId="05F74ACA" w14:textId="77777777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7AFCD217" w14:textId="77777777" w:rsidR="00AD0F22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hAnsi="Calibri"/>
          <w:sz w:val="26"/>
          <w:szCs w:val="26"/>
        </w:rPr>
      </w:pPr>
      <w:r w:rsidRPr="008B5DA0">
        <w:rPr>
          <w:rFonts w:ascii="Calibri" w:hAnsi="Calibri"/>
          <w:sz w:val="26"/>
          <w:szCs w:val="26"/>
        </w:rPr>
        <w:t>Il catechista raccoglie le risposte dei bambini e poi conclude: “Il Natale è la festa</w:t>
      </w:r>
      <w:r w:rsidRPr="008B5DA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di Gesù che nasce per tutti. Molta gente non conosce ancora Gesù. Molti non</w:t>
      </w:r>
      <w:r w:rsidRPr="008B5DA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sanno nemmeno che è nato, perché nessuno glielo dice. Ma Gesù viene anche per</w:t>
      </w:r>
      <w:r w:rsidRPr="008B5DA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B5DA0">
        <w:rPr>
          <w:rFonts w:ascii="Calibri" w:hAnsi="Calibri"/>
          <w:sz w:val="26"/>
          <w:szCs w:val="26"/>
        </w:rPr>
        <w:t>loro”.</w:t>
      </w:r>
    </w:p>
    <w:p w14:paraId="5528D794" w14:textId="77777777" w:rsidR="00AD0F22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hAnsi="Calibri"/>
          <w:sz w:val="26"/>
          <w:szCs w:val="26"/>
        </w:rPr>
      </w:pPr>
    </w:p>
    <w:p w14:paraId="1AE32814" w14:textId="77777777" w:rsidR="00AD0F22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hAnsi="Calibri"/>
          <w:sz w:val="26"/>
          <w:szCs w:val="26"/>
        </w:rPr>
      </w:pPr>
    </w:p>
    <w:p w14:paraId="17853C8B" w14:textId="7C3A4F7D" w:rsidR="00AD0F22" w:rsidRPr="008B5DA0" w:rsidRDefault="00AD0F2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hAnsi="Calibri"/>
          <w:sz w:val="26"/>
          <w:szCs w:val="26"/>
        </w:rPr>
        <w:t>L’incontro prosegue con l’attività laboratoriale che prevede la realizzazione di un piccolo presepio da portare a casa (cfr. allegato)</w:t>
      </w:r>
      <w:bookmarkStart w:id="0" w:name="_GoBack"/>
      <w:bookmarkEnd w:id="0"/>
    </w:p>
    <w:p w14:paraId="1FF11A9A" w14:textId="1FACE273" w:rsidR="00966932" w:rsidRPr="00143BA8" w:rsidRDefault="007B2362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color w:val="000000" w:themeColor="text1"/>
          <w:sz w:val="24"/>
          <w:szCs w:val="24"/>
        </w:rPr>
      </w:pPr>
    </w:p>
    <w:sectPr w:rsidR="00966932" w:rsidRPr="00143BA8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AB55" w14:textId="77777777" w:rsidR="007B2362" w:rsidRDefault="007B2362" w:rsidP="003A10D4">
      <w:pPr>
        <w:spacing w:after="0" w:line="240" w:lineRule="auto"/>
      </w:pPr>
      <w:r>
        <w:separator/>
      </w:r>
    </w:p>
  </w:endnote>
  <w:endnote w:type="continuationSeparator" w:id="0">
    <w:p w14:paraId="58F4935A" w14:textId="77777777" w:rsidR="007B2362" w:rsidRDefault="007B2362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0EE0" w14:textId="77777777" w:rsidR="007B2362" w:rsidRDefault="007B2362" w:rsidP="003A10D4">
      <w:pPr>
        <w:spacing w:after="0" w:line="240" w:lineRule="auto"/>
      </w:pPr>
      <w:r>
        <w:separator/>
      </w:r>
    </w:p>
  </w:footnote>
  <w:footnote w:type="continuationSeparator" w:id="0">
    <w:p w14:paraId="6EE9D8E1" w14:textId="77777777" w:rsidR="007B2362" w:rsidRDefault="007B2362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D48"/>
    <w:multiLevelType w:val="hybridMultilevel"/>
    <w:tmpl w:val="FEEC6936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5A87"/>
    <w:multiLevelType w:val="hybridMultilevel"/>
    <w:tmpl w:val="0FCC7478"/>
    <w:lvl w:ilvl="0" w:tplc="0EEA941A">
      <w:start w:val="1"/>
      <w:numFmt w:val="decimal"/>
      <w:lvlText w:val="%1."/>
      <w:lvlJc w:val="left"/>
      <w:pPr>
        <w:ind w:left="720" w:hanging="360"/>
      </w:pPr>
      <w:rPr>
        <w:rFonts w:eastAsia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10CB3"/>
    <w:multiLevelType w:val="hybridMultilevel"/>
    <w:tmpl w:val="5E14BD5E"/>
    <w:numStyleLink w:val="Stileimportato4"/>
  </w:abstractNum>
  <w:abstractNum w:abstractNumId="9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0067"/>
    <w:multiLevelType w:val="hybridMultilevel"/>
    <w:tmpl w:val="5E14BD5E"/>
    <w:styleLink w:val="Stileimportato4"/>
    <w:lvl w:ilvl="0" w:tplc="3988A2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40E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78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CB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5F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028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E0B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C69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857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0"/>
  </w:num>
  <w:num w:numId="5">
    <w:abstractNumId w:val="6"/>
  </w:num>
  <w:num w:numId="6">
    <w:abstractNumId w:val="12"/>
  </w:num>
  <w:num w:numId="7">
    <w:abstractNumId w:val="13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143BA8"/>
    <w:rsid w:val="00364B14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B2362"/>
    <w:rsid w:val="007D0846"/>
    <w:rsid w:val="007D22DF"/>
    <w:rsid w:val="0091467B"/>
    <w:rsid w:val="009A7CBB"/>
    <w:rsid w:val="00AD0F22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numbering" w:customStyle="1" w:styleId="Stileimportato4">
    <w:name w:val="Stile importato 4"/>
    <w:rsid w:val="00143B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12</cp:revision>
  <cp:lastPrinted>2019-07-11T13:57:00Z</cp:lastPrinted>
  <dcterms:created xsi:type="dcterms:W3CDTF">2019-07-11T11:44:00Z</dcterms:created>
  <dcterms:modified xsi:type="dcterms:W3CDTF">2019-07-18T15:30:00Z</dcterms:modified>
</cp:coreProperties>
</file>